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A4" w:rsidRPr="00B464A4" w:rsidRDefault="00B464A4" w:rsidP="00B464A4">
      <w:pPr>
        <w:shd w:val="clear" w:color="auto" w:fill="FFFFFF"/>
        <w:spacing w:before="100" w:beforeAutospacing="1" w:after="100" w:afterAutospacing="1" w:line="240" w:lineRule="auto"/>
        <w:outlineLvl w:val="1"/>
        <w:rPr>
          <w:rFonts w:ascii="Arial" w:eastAsia="Times New Roman" w:hAnsi="Arial" w:cs="Arial"/>
          <w:b/>
          <w:bCs/>
          <w:color w:val="000000"/>
          <w:spacing w:val="2"/>
          <w:sz w:val="48"/>
          <w:szCs w:val="48"/>
          <w:lang w:eastAsia="en-AU"/>
        </w:rPr>
      </w:pPr>
      <w:r w:rsidRPr="00B464A4">
        <w:rPr>
          <w:rFonts w:ascii="Arial" w:eastAsia="Times New Roman" w:hAnsi="Arial" w:cs="Arial"/>
          <w:b/>
          <w:bCs/>
          <w:color w:val="000000"/>
          <w:spacing w:val="2"/>
          <w:sz w:val="48"/>
          <w:szCs w:val="48"/>
          <w:lang w:eastAsia="en-AU"/>
        </w:rPr>
        <w:t>From DEC School Attendance Policy</w:t>
      </w:r>
    </w:p>
    <w:p w:rsidR="00B464A4" w:rsidRPr="00B464A4" w:rsidRDefault="00B464A4" w:rsidP="00B464A4">
      <w:pPr>
        <w:shd w:val="clear" w:color="auto" w:fill="FFFFFF"/>
        <w:spacing w:before="100" w:beforeAutospacing="1" w:after="100" w:afterAutospacing="1" w:line="240" w:lineRule="auto"/>
        <w:outlineLvl w:val="1"/>
        <w:rPr>
          <w:rFonts w:ascii="Arial" w:eastAsia="Times New Roman" w:hAnsi="Arial" w:cs="Arial"/>
          <w:b/>
          <w:bCs/>
          <w:color w:val="000000"/>
          <w:spacing w:val="2"/>
          <w:sz w:val="36"/>
          <w:szCs w:val="36"/>
          <w:lang w:eastAsia="en-AU"/>
        </w:rPr>
      </w:pPr>
      <w:r w:rsidRPr="00B464A4">
        <w:rPr>
          <w:rFonts w:ascii="Arial" w:eastAsia="Times New Roman" w:hAnsi="Arial" w:cs="Arial"/>
          <w:b/>
          <w:bCs/>
          <w:color w:val="000000"/>
          <w:spacing w:val="2"/>
          <w:sz w:val="36"/>
          <w:szCs w:val="36"/>
          <w:lang w:eastAsia="en-AU"/>
        </w:rPr>
        <w:t>4. Responsibilities and delegations</w:t>
      </w:r>
    </w:p>
    <w:p w:rsidR="00B464A4" w:rsidRPr="00B464A4" w:rsidRDefault="00B464A4" w:rsidP="00B464A4">
      <w:pPr>
        <w:shd w:val="clear" w:color="auto" w:fill="FFFFFF"/>
        <w:spacing w:before="100" w:beforeAutospacing="1" w:after="100" w:afterAutospacing="1" w:line="240" w:lineRule="auto"/>
        <w:outlineLvl w:val="2"/>
        <w:rPr>
          <w:rFonts w:ascii="Arial" w:eastAsia="Times New Roman" w:hAnsi="Arial" w:cs="Arial"/>
          <w:b/>
          <w:bCs/>
          <w:color w:val="000000"/>
          <w:spacing w:val="7"/>
          <w:sz w:val="27"/>
          <w:szCs w:val="27"/>
          <w:lang w:eastAsia="en-AU"/>
        </w:rPr>
      </w:pPr>
      <w:r w:rsidRPr="00B464A4">
        <w:rPr>
          <w:rFonts w:ascii="Arial" w:eastAsia="Times New Roman" w:hAnsi="Arial" w:cs="Arial"/>
          <w:b/>
          <w:bCs/>
          <w:color w:val="000000"/>
          <w:spacing w:val="7"/>
          <w:sz w:val="27"/>
          <w:szCs w:val="27"/>
          <w:lang w:eastAsia="en-AU"/>
        </w:rPr>
        <w:t>4.1 Parents</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4.1.1</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B464A4">
        <w:rPr>
          <w:rFonts w:ascii="Arial" w:eastAsia="Times New Roman" w:hAnsi="Arial" w:cs="Arial"/>
          <w:color w:val="000000"/>
          <w:spacing w:val="2"/>
          <w:sz w:val="24"/>
          <w:szCs w:val="24"/>
          <w:lang w:eastAsia="en-AU"/>
        </w:rPr>
        <w:t>It is the duty of the parent of a child of compulsory school-age to cause the child</w:t>
      </w:r>
      <w:proofErr w:type="gramStart"/>
      <w:r w:rsidRPr="00B464A4">
        <w:rPr>
          <w:rFonts w:ascii="Arial" w:eastAsia="Times New Roman" w:hAnsi="Arial" w:cs="Arial"/>
          <w:color w:val="000000"/>
          <w:spacing w:val="2"/>
          <w:sz w:val="24"/>
          <w:szCs w:val="24"/>
          <w:lang w:eastAsia="en-AU"/>
        </w:rPr>
        <w:t>:</w:t>
      </w:r>
      <w:proofErr w:type="gramEnd"/>
      <w:r w:rsidRPr="00B464A4">
        <w:rPr>
          <w:rFonts w:ascii="Arial" w:eastAsia="Times New Roman" w:hAnsi="Arial" w:cs="Arial"/>
          <w:color w:val="000000"/>
          <w:spacing w:val="2"/>
          <w:sz w:val="24"/>
          <w:szCs w:val="24"/>
          <w:lang w:eastAsia="en-AU"/>
        </w:rPr>
        <w:br/>
        <w:t>(a) to be enrolled at, and to attend, a government school or a registered non-government school, or</w:t>
      </w:r>
      <w:r w:rsidRPr="00B464A4">
        <w:rPr>
          <w:rFonts w:ascii="Arial" w:eastAsia="Times New Roman" w:hAnsi="Arial" w:cs="Arial"/>
          <w:color w:val="000000"/>
          <w:spacing w:val="2"/>
          <w:sz w:val="24"/>
          <w:szCs w:val="24"/>
          <w:lang w:eastAsia="en-AU"/>
        </w:rPr>
        <w:br/>
        <w:t>(b) to be registered for home schooling with the NSW Education Standards Authority (NESA) and to receive instruction in accordance with the conditions to which the registration is subject.</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4.1.2</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B464A4">
        <w:rPr>
          <w:rFonts w:ascii="Arial" w:eastAsia="Times New Roman" w:hAnsi="Arial" w:cs="Arial"/>
          <w:color w:val="000000"/>
          <w:spacing w:val="2"/>
          <w:sz w:val="24"/>
          <w:szCs w:val="24"/>
          <w:lang w:eastAsia="en-AU"/>
        </w:rPr>
        <w:t>Parents are required to explain the absences of their children from school promptly and within seven days to the school. An explanation for absence must be provided to the school within 7 days of the first day of any period of absence.</w:t>
      </w:r>
    </w:p>
    <w:p w:rsidR="00B464A4" w:rsidRPr="00B464A4" w:rsidRDefault="00B464A4" w:rsidP="00B464A4">
      <w:pPr>
        <w:shd w:val="clear" w:color="auto" w:fill="FFFFFF"/>
        <w:spacing w:before="100" w:beforeAutospacing="1" w:after="100" w:afterAutospacing="1" w:line="240" w:lineRule="auto"/>
        <w:outlineLvl w:val="2"/>
        <w:rPr>
          <w:rFonts w:ascii="Arial" w:eastAsia="Times New Roman" w:hAnsi="Arial" w:cs="Arial"/>
          <w:b/>
          <w:bCs/>
          <w:color w:val="000000"/>
          <w:spacing w:val="7"/>
          <w:sz w:val="27"/>
          <w:szCs w:val="27"/>
          <w:lang w:eastAsia="en-AU"/>
        </w:rPr>
      </w:pPr>
      <w:r w:rsidRPr="00B464A4">
        <w:rPr>
          <w:rFonts w:ascii="Arial" w:eastAsia="Times New Roman" w:hAnsi="Arial" w:cs="Arial"/>
          <w:b/>
          <w:bCs/>
          <w:color w:val="000000"/>
          <w:spacing w:val="7"/>
          <w:sz w:val="27"/>
          <w:szCs w:val="27"/>
          <w:lang w:eastAsia="en-AU"/>
        </w:rPr>
        <w:t>4.2 Principals</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4.2.1</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must</w:t>
      </w:r>
      <w:proofErr w:type="gramEnd"/>
      <w:r w:rsidRPr="00B464A4">
        <w:rPr>
          <w:rFonts w:ascii="Arial" w:eastAsia="Times New Roman" w:hAnsi="Arial" w:cs="Arial"/>
          <w:color w:val="000000"/>
          <w:spacing w:val="2"/>
          <w:sz w:val="24"/>
          <w:szCs w:val="24"/>
          <w:lang w:eastAsia="en-AU"/>
        </w:rPr>
        <w:t xml:space="preserve"> provide clear information to students and parents regarding attendance requirements and the consequences of unsatisfactory attendance.</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4.2.2</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must</w:t>
      </w:r>
      <w:proofErr w:type="gramEnd"/>
      <w:r w:rsidRPr="00B464A4">
        <w:rPr>
          <w:rFonts w:ascii="Arial" w:eastAsia="Times New Roman" w:hAnsi="Arial" w:cs="Arial"/>
          <w:color w:val="000000"/>
          <w:spacing w:val="2"/>
          <w:sz w:val="24"/>
          <w:szCs w:val="24"/>
          <w:lang w:eastAsia="en-AU"/>
        </w:rPr>
        <w:t xml:space="preserve"> ensure the school has effective measures in place to monitor and follow up student absences.</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4.2.3</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or</w:t>
      </w:r>
      <w:proofErr w:type="gramEnd"/>
      <w:r w:rsidRPr="00B464A4">
        <w:rPr>
          <w:rFonts w:ascii="Arial" w:eastAsia="Times New Roman" w:hAnsi="Arial" w:cs="Arial"/>
          <w:color w:val="000000"/>
          <w:spacing w:val="2"/>
          <w:sz w:val="24"/>
          <w:szCs w:val="24"/>
          <w:lang w:eastAsia="en-AU"/>
        </w:rPr>
        <w:t xml:space="preserve"> their delegate will undertake all reasonable measures to contact parents promptly and within two school days of an absence being unexplained, if contact has not already been made. An absence is unexplained if parents have failed to provide an explanation to the school within 7 days.</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4.2.4</w:t>
      </w:r>
    </w:p>
    <w:p w:rsid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are</w:t>
      </w:r>
      <w:proofErr w:type="gramEnd"/>
      <w:r w:rsidRPr="00B464A4">
        <w:rPr>
          <w:rFonts w:ascii="Arial" w:eastAsia="Times New Roman" w:hAnsi="Arial" w:cs="Arial"/>
          <w:color w:val="000000"/>
          <w:spacing w:val="2"/>
          <w:sz w:val="24"/>
          <w:szCs w:val="24"/>
          <w:lang w:eastAsia="en-AU"/>
        </w:rPr>
        <w:t xml:space="preserve"> responsible for ensuring that attendance records are maintained in an approved format and are an accurate record of the attendance of students.</w:t>
      </w:r>
    </w:p>
    <w:p w:rsid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bookmarkStart w:id="0" w:name="_GoBack"/>
      <w:bookmarkEnd w:id="0"/>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lastRenderedPageBreak/>
        <w:t>4.2.5</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must</w:t>
      </w:r>
      <w:proofErr w:type="gramEnd"/>
      <w:r w:rsidRPr="00B464A4">
        <w:rPr>
          <w:rFonts w:ascii="Arial" w:eastAsia="Times New Roman" w:hAnsi="Arial" w:cs="Arial"/>
          <w:color w:val="000000"/>
          <w:spacing w:val="2"/>
          <w:sz w:val="24"/>
          <w:szCs w:val="24"/>
          <w:lang w:eastAsia="en-AU"/>
        </w:rPr>
        <w:t xml:space="preserve"> ensure that for students with attendance concerns, the learning and support needs of those students are addressed in consultation with parents.</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4.2.6</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are</w:t>
      </w:r>
      <w:proofErr w:type="gramEnd"/>
      <w:r w:rsidRPr="00B464A4">
        <w:rPr>
          <w:rFonts w:ascii="Arial" w:eastAsia="Times New Roman" w:hAnsi="Arial" w:cs="Arial"/>
          <w:color w:val="000000"/>
          <w:spacing w:val="2"/>
          <w:sz w:val="24"/>
          <w:szCs w:val="24"/>
          <w:lang w:eastAsia="en-AU"/>
        </w:rPr>
        <w:t xml:space="preserve"> responsible for ensuring that when frequent absences are explained as being due to illness that:</w:t>
      </w:r>
    </w:p>
    <w:p w:rsidR="00B464A4" w:rsidRPr="00B464A4" w:rsidRDefault="00B464A4" w:rsidP="00B464A4">
      <w:pPr>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consultation</w:t>
      </w:r>
      <w:proofErr w:type="gramEnd"/>
      <w:r w:rsidRPr="00B464A4">
        <w:rPr>
          <w:rFonts w:ascii="Arial" w:eastAsia="Times New Roman" w:hAnsi="Arial" w:cs="Arial"/>
          <w:color w:val="000000"/>
          <w:spacing w:val="2"/>
          <w:sz w:val="24"/>
          <w:szCs w:val="24"/>
          <w:lang w:eastAsia="en-AU"/>
        </w:rPr>
        <w:t xml:space="preserve"> occurs with parents regarding the health care needs of the student.</w:t>
      </w:r>
    </w:p>
    <w:p w:rsidR="00B464A4" w:rsidRPr="00B464A4" w:rsidRDefault="00B464A4" w:rsidP="00B464A4">
      <w:pPr>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medical</w:t>
      </w:r>
      <w:proofErr w:type="gramEnd"/>
      <w:r w:rsidRPr="00B464A4">
        <w:rPr>
          <w:rFonts w:ascii="Arial" w:eastAsia="Times New Roman" w:hAnsi="Arial" w:cs="Arial"/>
          <w:color w:val="000000"/>
          <w:spacing w:val="2"/>
          <w:sz w:val="24"/>
          <w:szCs w:val="24"/>
          <w:lang w:eastAsia="en-AU"/>
        </w:rPr>
        <w:t xml:space="preserve"> certificates are sought for the absences.</w:t>
      </w:r>
    </w:p>
    <w:p w:rsidR="00B464A4" w:rsidRPr="00B464A4" w:rsidRDefault="00B464A4" w:rsidP="00B464A4">
      <w:pPr>
        <w:numPr>
          <w:ilvl w:val="0"/>
          <w:numId w:val="1"/>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where</w:t>
      </w:r>
      <w:proofErr w:type="gramEnd"/>
      <w:r w:rsidRPr="00B464A4">
        <w:rPr>
          <w:rFonts w:ascii="Arial" w:eastAsia="Times New Roman" w:hAnsi="Arial" w:cs="Arial"/>
          <w:color w:val="000000"/>
          <w:spacing w:val="2"/>
          <w:sz w:val="24"/>
          <w:szCs w:val="24"/>
          <w:lang w:eastAsia="en-AU"/>
        </w:rPr>
        <w:t xml:space="preserve"> there are ongoing concerns, approval is sought from parents to contact the student's doctor so the school has all relevant information regarding the student's health care needs.</w:t>
      </w:r>
    </w:p>
    <w:p w:rsidR="00B464A4" w:rsidRPr="00B464A4" w:rsidRDefault="00B464A4" w:rsidP="00B464A4">
      <w:pPr>
        <w:numPr>
          <w:ilvl w:val="0"/>
          <w:numId w:val="1"/>
        </w:numPr>
        <w:shd w:val="clear" w:color="auto" w:fill="FFFFFF"/>
        <w:spacing w:before="100" w:beforeAutospacing="1" w:after="0"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strategies</w:t>
      </w:r>
      <w:proofErr w:type="gramEnd"/>
      <w:r w:rsidRPr="00B464A4">
        <w:rPr>
          <w:rFonts w:ascii="Arial" w:eastAsia="Times New Roman" w:hAnsi="Arial" w:cs="Arial"/>
          <w:color w:val="000000"/>
          <w:spacing w:val="2"/>
          <w:sz w:val="24"/>
          <w:szCs w:val="24"/>
          <w:lang w:eastAsia="en-AU"/>
        </w:rPr>
        <w:t xml:space="preserve"> are developed to ensure regular attendance at school.</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4.2.7</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must</w:t>
      </w:r>
      <w:proofErr w:type="gramEnd"/>
      <w:r w:rsidRPr="00B464A4">
        <w:rPr>
          <w:rFonts w:ascii="Arial" w:eastAsia="Times New Roman" w:hAnsi="Arial" w:cs="Arial"/>
          <w:color w:val="000000"/>
          <w:spacing w:val="2"/>
          <w:sz w:val="24"/>
          <w:szCs w:val="24"/>
          <w:lang w:eastAsia="en-AU"/>
        </w:rPr>
        <w:t xml:space="preserve"> ensure that school staff are provided with information on attendance requirements and their obligation to monitor and promote regular attendance at school.</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4.2.8</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must</w:t>
      </w:r>
      <w:proofErr w:type="gramEnd"/>
      <w:r w:rsidRPr="00B464A4">
        <w:rPr>
          <w:rFonts w:ascii="Arial" w:eastAsia="Times New Roman" w:hAnsi="Arial" w:cs="Arial"/>
          <w:color w:val="000000"/>
          <w:spacing w:val="2"/>
          <w:sz w:val="24"/>
          <w:szCs w:val="24"/>
          <w:lang w:eastAsia="en-AU"/>
        </w:rPr>
        <w:t xml:space="preserve"> ensure that any matter relating to school attendance where safety, welfare or wellbeing concerns arise for a student:</w:t>
      </w:r>
    </w:p>
    <w:p w:rsidR="00B464A4" w:rsidRPr="00B464A4" w:rsidRDefault="00B464A4" w:rsidP="00B464A4">
      <w:pPr>
        <w:numPr>
          <w:ilvl w:val="0"/>
          <w:numId w:val="2"/>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B464A4">
        <w:rPr>
          <w:rFonts w:ascii="Arial" w:eastAsia="Times New Roman" w:hAnsi="Arial" w:cs="Arial"/>
          <w:color w:val="000000"/>
          <w:spacing w:val="2"/>
          <w:sz w:val="24"/>
          <w:szCs w:val="24"/>
          <w:lang w:eastAsia="en-AU"/>
        </w:rPr>
        <w:t>consideration is given to the requirements of the Protecting and Supporting Children and Young People Policy</w:t>
      </w:r>
    </w:p>
    <w:p w:rsidR="00B464A4" w:rsidRPr="00B464A4" w:rsidRDefault="00B464A4" w:rsidP="00B464A4">
      <w:pPr>
        <w:numPr>
          <w:ilvl w:val="0"/>
          <w:numId w:val="2"/>
        </w:numPr>
        <w:shd w:val="clear" w:color="auto" w:fill="FFFFFF"/>
        <w:spacing w:before="100" w:beforeAutospacing="1" w:after="0"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all</w:t>
      </w:r>
      <w:proofErr w:type="gramEnd"/>
      <w:r w:rsidRPr="00B464A4">
        <w:rPr>
          <w:rFonts w:ascii="Arial" w:eastAsia="Times New Roman" w:hAnsi="Arial" w:cs="Arial"/>
          <w:color w:val="000000"/>
          <w:spacing w:val="2"/>
          <w:sz w:val="24"/>
          <w:szCs w:val="24"/>
          <w:lang w:eastAsia="en-AU"/>
        </w:rPr>
        <w:t xml:space="preserve"> required reports are made to the Community Services Child Protection Helpline or contact made with the Child Wellbeing Unit (as required by the </w:t>
      </w:r>
      <w:hyperlink r:id="rId6" w:history="1">
        <w:r w:rsidRPr="00B464A4">
          <w:rPr>
            <w:rFonts w:ascii="Arial" w:eastAsia="Times New Roman" w:hAnsi="Arial" w:cs="Arial"/>
            <w:b/>
            <w:bCs/>
            <w:color w:val="000000"/>
            <w:spacing w:val="7"/>
            <w:sz w:val="24"/>
            <w:szCs w:val="24"/>
            <w:u w:val="single"/>
            <w:lang w:eastAsia="en-AU"/>
          </w:rPr>
          <w:t>Mandatory Reporter Guide</w:t>
        </w:r>
      </w:hyperlink>
      <w:r w:rsidRPr="00B464A4">
        <w:rPr>
          <w:rFonts w:ascii="Arial" w:eastAsia="Times New Roman" w:hAnsi="Arial" w:cs="Arial"/>
          <w:color w:val="000000"/>
          <w:spacing w:val="2"/>
          <w:sz w:val="24"/>
          <w:szCs w:val="24"/>
          <w:lang w:eastAsia="en-AU"/>
        </w:rPr>
        <w:t>).</w:t>
      </w:r>
    </w:p>
    <w:p w:rsidR="00B464A4" w:rsidRPr="00B464A4" w:rsidRDefault="00B464A4" w:rsidP="00B464A4">
      <w:pPr>
        <w:shd w:val="clear" w:color="auto" w:fill="FFFFFF"/>
        <w:spacing w:before="100" w:beforeAutospacing="1" w:after="100" w:afterAutospacing="1" w:line="240" w:lineRule="auto"/>
        <w:outlineLvl w:val="3"/>
        <w:rPr>
          <w:rFonts w:ascii="Arial" w:eastAsia="Times New Roman" w:hAnsi="Arial" w:cs="Arial"/>
          <w:b/>
          <w:bCs/>
          <w:color w:val="000000"/>
          <w:spacing w:val="2"/>
          <w:sz w:val="24"/>
          <w:szCs w:val="24"/>
          <w:lang w:eastAsia="en-AU"/>
        </w:rPr>
      </w:pPr>
      <w:r w:rsidRPr="00B464A4">
        <w:rPr>
          <w:rFonts w:ascii="Arial" w:eastAsia="Times New Roman" w:hAnsi="Arial" w:cs="Arial"/>
          <w:b/>
          <w:bCs/>
          <w:color w:val="000000"/>
          <w:spacing w:val="2"/>
          <w:sz w:val="24"/>
          <w:szCs w:val="24"/>
          <w:lang w:eastAsia="en-AU"/>
        </w:rPr>
        <w:t>4.2.9</w:t>
      </w:r>
    </w:p>
    <w:p w:rsidR="00B464A4" w:rsidRPr="00B464A4" w:rsidRDefault="00B464A4" w:rsidP="00B464A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have</w:t>
      </w:r>
      <w:proofErr w:type="gramEnd"/>
      <w:r w:rsidRPr="00B464A4">
        <w:rPr>
          <w:rFonts w:ascii="Arial" w:eastAsia="Times New Roman" w:hAnsi="Arial" w:cs="Arial"/>
          <w:color w:val="000000"/>
          <w:spacing w:val="2"/>
          <w:sz w:val="24"/>
          <w:szCs w:val="24"/>
          <w:lang w:eastAsia="en-AU"/>
        </w:rPr>
        <w:t xml:space="preserve"> the authority to:</w:t>
      </w:r>
    </w:p>
    <w:p w:rsidR="00B464A4" w:rsidRPr="00B464A4" w:rsidRDefault="00B464A4" w:rsidP="00B464A4">
      <w:pPr>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B464A4">
        <w:rPr>
          <w:rFonts w:ascii="Arial" w:eastAsia="Times New Roman" w:hAnsi="Arial" w:cs="Arial"/>
          <w:color w:val="000000"/>
          <w:spacing w:val="2"/>
          <w:sz w:val="24"/>
          <w:szCs w:val="24"/>
          <w:lang w:eastAsia="en-AU"/>
        </w:rPr>
        <w:t>grant sick leave to students whose absences are satisfactorily explained as being due to illness</w:t>
      </w:r>
    </w:p>
    <w:p w:rsidR="00B464A4" w:rsidRPr="00B464A4" w:rsidRDefault="00B464A4" w:rsidP="00B464A4">
      <w:pPr>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B464A4">
        <w:rPr>
          <w:rFonts w:ascii="Arial" w:eastAsia="Times New Roman" w:hAnsi="Arial" w:cs="Arial"/>
          <w:color w:val="000000"/>
          <w:spacing w:val="2"/>
          <w:sz w:val="24"/>
          <w:szCs w:val="24"/>
          <w:lang w:eastAsia="en-AU"/>
        </w:rPr>
        <w:t>accept other explanations for absence and record the absence as "L"</w:t>
      </w:r>
    </w:p>
    <w:p w:rsidR="00B464A4" w:rsidRPr="00B464A4" w:rsidRDefault="00B464A4" w:rsidP="00B464A4">
      <w:pPr>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r w:rsidRPr="00B464A4">
        <w:rPr>
          <w:rFonts w:ascii="Arial" w:eastAsia="Times New Roman" w:hAnsi="Arial" w:cs="Arial"/>
          <w:color w:val="000000"/>
          <w:spacing w:val="2"/>
          <w:sz w:val="24"/>
          <w:szCs w:val="24"/>
          <w:lang w:eastAsia="en-AU"/>
        </w:rPr>
        <w:t>decline to accept an explanation for absence and record the absence as unjustified</w:t>
      </w:r>
    </w:p>
    <w:p w:rsidR="00B464A4" w:rsidRPr="00B464A4" w:rsidRDefault="00B464A4" w:rsidP="00B464A4">
      <w:pPr>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grant</w:t>
      </w:r>
      <w:proofErr w:type="gramEnd"/>
      <w:r w:rsidRPr="00B464A4">
        <w:rPr>
          <w:rFonts w:ascii="Arial" w:eastAsia="Times New Roman" w:hAnsi="Arial" w:cs="Arial"/>
          <w:color w:val="000000"/>
          <w:spacing w:val="2"/>
          <w:sz w:val="24"/>
          <w:szCs w:val="24"/>
          <w:lang w:eastAsia="en-AU"/>
        </w:rPr>
        <w:t xml:space="preserve"> an exemption from school attendance for periods totalling up to 100 days in a 12 month period for any one student provided certain conditions are met (See the </w:t>
      </w:r>
      <w:hyperlink r:id="rId7" w:tooltip="exemption from school procedures " w:history="1">
        <w:r w:rsidRPr="00B464A4">
          <w:rPr>
            <w:rFonts w:ascii="Arial" w:eastAsia="Times New Roman" w:hAnsi="Arial" w:cs="Arial"/>
            <w:b/>
            <w:bCs/>
            <w:color w:val="000000"/>
            <w:spacing w:val="7"/>
            <w:sz w:val="24"/>
            <w:szCs w:val="24"/>
            <w:u w:val="single"/>
            <w:lang w:eastAsia="en-AU"/>
          </w:rPr>
          <w:t>Exemption from School - Procedures).</w:t>
        </w:r>
      </w:hyperlink>
    </w:p>
    <w:p w:rsidR="00B464A4" w:rsidRPr="00B464A4" w:rsidRDefault="00B464A4" w:rsidP="00B464A4">
      <w:pPr>
        <w:numPr>
          <w:ilvl w:val="0"/>
          <w:numId w:val="3"/>
        </w:num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t>grant</w:t>
      </w:r>
      <w:proofErr w:type="gramEnd"/>
      <w:r w:rsidRPr="00B464A4">
        <w:rPr>
          <w:rFonts w:ascii="Arial" w:eastAsia="Times New Roman" w:hAnsi="Arial" w:cs="Arial"/>
          <w:color w:val="000000"/>
          <w:spacing w:val="2"/>
          <w:sz w:val="24"/>
          <w:szCs w:val="24"/>
          <w:lang w:eastAsia="en-AU"/>
        </w:rPr>
        <w:t xml:space="preserve"> part-day exemptions from school for periods totalling up to 100 days in a twelve month period (See the </w:t>
      </w:r>
      <w:hyperlink r:id="rId8" w:tooltip="exemption from school procedures " w:history="1">
        <w:r w:rsidRPr="00B464A4">
          <w:rPr>
            <w:rFonts w:ascii="Arial" w:eastAsia="Times New Roman" w:hAnsi="Arial" w:cs="Arial"/>
            <w:b/>
            <w:bCs/>
            <w:color w:val="000000"/>
            <w:spacing w:val="7"/>
            <w:sz w:val="24"/>
            <w:szCs w:val="24"/>
            <w:u w:val="single"/>
            <w:lang w:eastAsia="en-AU"/>
          </w:rPr>
          <w:t>Exemption from School - Procedures).</w:t>
        </w:r>
      </w:hyperlink>
    </w:p>
    <w:p w:rsidR="00B464A4" w:rsidRPr="00B464A4" w:rsidRDefault="00B464A4" w:rsidP="00B464A4">
      <w:pPr>
        <w:numPr>
          <w:ilvl w:val="0"/>
          <w:numId w:val="3"/>
        </w:numPr>
        <w:shd w:val="clear" w:color="auto" w:fill="FFFFFF"/>
        <w:spacing w:before="100" w:beforeAutospacing="1" w:after="0" w:line="240" w:lineRule="auto"/>
        <w:rPr>
          <w:rFonts w:ascii="Arial" w:eastAsia="Times New Roman" w:hAnsi="Arial" w:cs="Arial"/>
          <w:color w:val="000000"/>
          <w:spacing w:val="2"/>
          <w:sz w:val="24"/>
          <w:szCs w:val="24"/>
          <w:lang w:eastAsia="en-AU"/>
        </w:rPr>
      </w:pPr>
      <w:proofErr w:type="gramStart"/>
      <w:r w:rsidRPr="00B464A4">
        <w:rPr>
          <w:rFonts w:ascii="Arial" w:eastAsia="Times New Roman" w:hAnsi="Arial" w:cs="Arial"/>
          <w:color w:val="000000"/>
          <w:spacing w:val="2"/>
          <w:sz w:val="24"/>
          <w:szCs w:val="24"/>
          <w:lang w:eastAsia="en-AU"/>
        </w:rPr>
        <w:lastRenderedPageBreak/>
        <w:t>grant</w:t>
      </w:r>
      <w:proofErr w:type="gramEnd"/>
      <w:r w:rsidRPr="00B464A4">
        <w:rPr>
          <w:rFonts w:ascii="Arial" w:eastAsia="Times New Roman" w:hAnsi="Arial" w:cs="Arial"/>
          <w:color w:val="000000"/>
          <w:spacing w:val="2"/>
          <w:sz w:val="24"/>
          <w:szCs w:val="24"/>
          <w:lang w:eastAsia="en-AU"/>
        </w:rPr>
        <w:t xml:space="preserve"> exemption from enrolment for students who have completed year 9 and have the required approval to complete their education in special circumstances through an apprenticeship or traineeship (See the </w:t>
      </w:r>
      <w:hyperlink r:id="rId9" w:tooltip="exemption from school procedures " w:history="1">
        <w:r w:rsidRPr="00B464A4">
          <w:rPr>
            <w:rFonts w:ascii="Arial" w:eastAsia="Times New Roman" w:hAnsi="Arial" w:cs="Arial"/>
            <w:b/>
            <w:bCs/>
            <w:color w:val="000000"/>
            <w:spacing w:val="7"/>
            <w:sz w:val="24"/>
            <w:szCs w:val="24"/>
            <w:u w:val="single"/>
            <w:lang w:eastAsia="en-AU"/>
          </w:rPr>
          <w:t>Exemption from School - Procedures).</w:t>
        </w:r>
      </w:hyperlink>
    </w:p>
    <w:p w:rsidR="004001C2" w:rsidRDefault="00B464A4"/>
    <w:sectPr w:rsidR="00400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543"/>
    <w:multiLevelType w:val="multilevel"/>
    <w:tmpl w:val="5232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B6C47"/>
    <w:multiLevelType w:val="multilevel"/>
    <w:tmpl w:val="5C0E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BF5ED2"/>
    <w:multiLevelType w:val="multilevel"/>
    <w:tmpl w:val="C9A2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A4"/>
    <w:rsid w:val="00027FB4"/>
    <w:rsid w:val="00B464A4"/>
    <w:rsid w:val="00C24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4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464A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464A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4A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464A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464A4"/>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464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464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4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464A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464A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4A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464A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464A4"/>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464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464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sw.gov.au/policy-library/associated-documents/exempt_gui.pdf" TargetMode="External"/><Relationship Id="rId3" Type="http://schemas.microsoft.com/office/2007/relationships/stylesWithEffects" Target="stylesWithEffects.xml"/><Relationship Id="rId7" Type="http://schemas.openxmlformats.org/officeDocument/2006/relationships/hyperlink" Target="https://education.nsw.gov.au/policy-library/associated-documents/exempt_gu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epthemsafe.nsw.gov.au/reporting_concerns/mandatory_reporter_gui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policy-library/associated-documents/exempt_gu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598</Words>
  <Characters>3409</Characters>
  <Application>Microsoft Office Word</Application>
  <DocSecurity>0</DocSecurity>
  <Lines>28</Lines>
  <Paragraphs>7</Paragraphs>
  <ScaleCrop>false</ScaleCrop>
  <Company>NSW, Department of Education and Training</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Gokel, Andrew</dc:creator>
  <cp:lastModifiedBy>Gokel, Andrew</cp:lastModifiedBy>
  <cp:revision>1</cp:revision>
  <dcterms:created xsi:type="dcterms:W3CDTF">2017-11-02T22:20:00Z</dcterms:created>
  <dcterms:modified xsi:type="dcterms:W3CDTF">2017-11-02T22:22:00Z</dcterms:modified>
</cp:coreProperties>
</file>